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sz w:val="26"/>
          <w:szCs w:val="26"/>
        </w:rPr>
        <w:t>МУНИЦИПАЛЬНОЕ ОБРАЗОВАНИЕ «РЫШКОВСКИЙ СЕЛЬСОВЕТ»</w:t>
      </w:r>
    </w:p>
    <w:p>
      <w:pPr>
        <w:pBdr>
          <w:bottom w:val="single" w:color="auto" w:sz="12" w:space="1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РЫШКОВСКОГО СЕЛЬСОВЕТА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РАСПОРЯЖЕние</w:t>
      </w: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31</w:t>
      </w:r>
      <w:r>
        <w:rPr>
          <w:b/>
          <w:sz w:val="28"/>
          <w:szCs w:val="28"/>
        </w:rPr>
        <w:t xml:space="preserve"> октября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г.</w:t>
      </w:r>
    </w:p>
    <w:p>
      <w:pPr>
        <w:tabs>
          <w:tab w:val="left" w:pos="2835"/>
        </w:tabs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>32</w:t>
      </w:r>
    </w:p>
    <w:p>
      <w:pPr>
        <w:pStyle w:val="14"/>
        <w:widowControl/>
        <w:tabs>
          <w:tab w:val="left" w:pos="283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методики  планирования</w:t>
      </w:r>
    </w:p>
    <w:p>
      <w:pPr>
        <w:pStyle w:val="14"/>
        <w:widowControl/>
        <w:tabs>
          <w:tab w:val="left" w:pos="283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бюджетных ассигнований  бюджета</w:t>
      </w:r>
    </w:p>
    <w:p>
      <w:pPr>
        <w:pStyle w:val="14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«Рышковский сельсовет»</w:t>
      </w:r>
    </w:p>
    <w:p>
      <w:pPr>
        <w:pStyle w:val="14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Железногорского района  на 202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плановый  </w:t>
      </w:r>
    </w:p>
    <w:p>
      <w:pPr>
        <w:pStyle w:val="14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период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</w:p>
    <w:p>
      <w:pPr>
        <w:pStyle w:val="13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174.2 Бюджетного кодекса Российской Федерации, Решением собрания депутатов Рышковского сельсовета Железногорского района Курской области от 31.10.2019 №95 «Об утверждении положения о бюджетном процессе» в муниципальном образовании «Рышковский сельсовет» Железногорского района Курской области:</w:t>
      </w:r>
    </w:p>
    <w:p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методику планирования бюджетных ассигнований бюджета муниципального образования «Рышковский сельсовет» Железногорского района Курской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годов,  согласно приложению.    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распоряжения оставляю за собой. </w:t>
      </w:r>
    </w:p>
    <w:p>
      <w:pPr>
        <w:ind w:firstLine="702"/>
        <w:jc w:val="both"/>
        <w:rPr>
          <w:sz w:val="28"/>
          <w:szCs w:val="28"/>
        </w:rPr>
      </w:pPr>
    </w:p>
    <w:p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Распоряжение вступает в силу со дня его подписания.</w:t>
      </w:r>
    </w:p>
    <w:p>
      <w:pPr>
        <w:ind w:firstLine="702"/>
        <w:jc w:val="both"/>
        <w:rPr>
          <w:sz w:val="28"/>
          <w:szCs w:val="28"/>
        </w:rPr>
      </w:pPr>
    </w:p>
    <w:p>
      <w:pPr>
        <w:ind w:firstLine="702"/>
        <w:jc w:val="both"/>
        <w:rPr>
          <w:sz w:val="28"/>
          <w:szCs w:val="28"/>
        </w:rPr>
      </w:pPr>
    </w:p>
    <w:p>
      <w:pPr>
        <w:ind w:firstLine="702"/>
        <w:jc w:val="both"/>
        <w:rPr>
          <w:sz w:val="28"/>
          <w:szCs w:val="28"/>
        </w:rPr>
      </w:pPr>
    </w:p>
    <w:p>
      <w:pPr>
        <w:ind w:firstLine="702"/>
        <w:jc w:val="both"/>
        <w:rPr>
          <w:sz w:val="28"/>
          <w:szCs w:val="28"/>
        </w:rPr>
      </w:pPr>
    </w:p>
    <w:p>
      <w:pPr>
        <w:ind w:firstLine="702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 Рышковского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сельсовета  Железногорского района:                   Е.Л.Фенина</w:t>
      </w:r>
    </w:p>
    <w:p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Рышковского сельсовета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>
      <w:pPr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>31</w:t>
      </w:r>
      <w:r>
        <w:rPr>
          <w:sz w:val="28"/>
          <w:szCs w:val="28"/>
        </w:rPr>
        <w:t>.10.202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г.  №</w:t>
      </w:r>
      <w:r>
        <w:rPr>
          <w:rFonts w:hint="default"/>
          <w:sz w:val="28"/>
          <w:szCs w:val="28"/>
          <w:lang w:val="ru-RU"/>
        </w:rPr>
        <w:t>32</w:t>
      </w:r>
    </w:p>
    <w:p>
      <w:pPr>
        <w:pStyle w:val="13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прогноза  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приказы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политики Администрации Рышковского сельсовета Железногорского района 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утвержденные распоряжением Администрации Рышковского сельсовета Железногорского района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также проект областного закона «Об областном бюджете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>
      <w:pPr>
        <w:pStyle w:val="15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ind w:firstLine="6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>
      <w:pPr>
        <w:pStyle w:val="15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подходы к планированию бюджетных ассигнований бюджета муниципального района</w:t>
      </w:r>
    </w:p>
    <w:p>
      <w:pPr>
        <w:pStyle w:val="8"/>
        <w:ind w:firstLine="0"/>
        <w:jc w:val="center"/>
        <w:rPr>
          <w:b/>
        </w:rPr>
      </w:pPr>
      <w:r>
        <w:rPr>
          <w:b/>
        </w:rPr>
        <w:t>на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 и на плановый период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и 202</w:t>
      </w:r>
      <w:r>
        <w:rPr>
          <w:rFonts w:hint="default"/>
          <w:b/>
          <w:lang w:val="ru-RU"/>
        </w:rPr>
        <w:t>6</w:t>
      </w:r>
      <w:r>
        <w:rPr>
          <w:b/>
        </w:rPr>
        <w:t xml:space="preserve"> годов</w:t>
      </w:r>
    </w:p>
    <w:p>
      <w:pPr>
        <w:pStyle w:val="8"/>
        <w:ind w:firstLine="0"/>
        <w:jc w:val="center"/>
        <w:rPr>
          <w:b/>
        </w:rPr>
      </w:pPr>
    </w:p>
    <w:p>
      <w:pPr>
        <w:pStyle w:val="8"/>
        <w:ind w:firstLine="0"/>
        <w:jc w:val="center"/>
        <w:rPr>
          <w:b/>
        </w:rPr>
      </w:pPr>
    </w:p>
    <w:p>
      <w:pPr>
        <w:pStyle w:val="8"/>
        <w:tabs>
          <w:tab w:val="left" w:pos="840"/>
        </w:tabs>
        <w:ind w:firstLine="0"/>
        <w:jc w:val="left"/>
      </w:pPr>
      <w:r>
        <w:rPr>
          <w:b/>
        </w:rPr>
        <w:tab/>
      </w:r>
      <w:bookmarkStart w:id="0" w:name="_GoBack"/>
      <w:r>
        <w:t>Планирование объемов на 202</w:t>
      </w:r>
      <w:r>
        <w:rPr>
          <w:rFonts w:hint="default"/>
          <w:lang w:val="ru-RU"/>
        </w:rPr>
        <w:t>4</w:t>
      </w:r>
      <w:r>
        <w:t xml:space="preserve"> год и на плановый период 202</w:t>
      </w:r>
      <w:r>
        <w:rPr>
          <w:rFonts w:hint="default"/>
          <w:lang w:val="ru-RU"/>
        </w:rPr>
        <w:t>5</w:t>
      </w:r>
      <w:r>
        <w:t xml:space="preserve"> и 202</w:t>
      </w:r>
      <w:r>
        <w:rPr>
          <w:rFonts w:hint="default"/>
          <w:lang w:val="ru-RU"/>
        </w:rPr>
        <w:t>6</w:t>
      </w:r>
      <w:r>
        <w:t xml:space="preserve"> годов осуществляется  в рамках муниципальных программ Рышковского сельсовета Железногорского района Курской области и непрограммных мероприятий.</w:t>
      </w:r>
    </w:p>
    <w:p>
      <w:pPr>
        <w:pStyle w:val="15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объема и структуры расходов бюджета  муниципального образования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осуществлялось исходя из «базовых» объемов бюджетных ассигнований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2025 годы, утвержденных Решением Собрания  Депутатов Рышковского сельсовета Железногорского района Курской области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«О бюджете  муниципального образования «Рышковский сельсовет» Железногорского района   Курской области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в редакции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Рышковского сельсовета Железногорского района Курской области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их доведения до уровня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расходам длящегося срока действия и оптимизации; расходов несоциального характера. В основу формирования расходов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положены бюджетные ассигнования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формировании бюджета муниципального образования 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на оплату труда работников органов местного самоуправления, финансируемых за счет средств местного  бюджета,   исходя из утвержденных структур, действующих на 1 августа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года, и нормативных правовых актов органов местного самоуправления, регулирующих оплату труда, а  также установленных для Рышковского сельсовета Железногорского района Курской области нормативов формирования расходов на содержание органов местного самоуправления;</w:t>
      </w:r>
    </w:p>
    <w:p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30,2%;</w:t>
      </w:r>
    </w:p>
    <w:p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образования согласно статьям 85 и 174.2 БК РФ, учитывая положения порядка конкурсного распределения принимаемых расходных обязательств бюджета  муниципального образования (постановление Главы Рышковского сельсовета Железногорского района Курской области от 19.03.2012 г. №13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;</w:t>
      </w:r>
    </w:p>
    <w:p>
      <w:pPr>
        <w:autoSpaceDE w:val="0"/>
        <w:autoSpaceDN w:val="0"/>
        <w:adjustRightInd w:val="0"/>
        <w:ind w:left="57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) обеспечивается сохранение  целевых показателей указов Президента Российской Федерации от 01.06. 2012 №761,  от 07.05. 2012 №597 и от 28.12.2012 №1688, а также реализация мероприятий, предусмотренных указами Президента Российской Федерации от 07.05. 2018 №204 и от 21.07. 2020 №474;</w:t>
      </w:r>
    </w:p>
    <w:p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) расходы на строительство (реконструкцию) объектов муниципальной собственности муниципального образования предусмотрены в соответствии с решениями об осуществлении бюджетных инвестиций в объекты муниципальной собственности муниципального образования «Рышковский сельсовет» Железногорского района Курской области;</w:t>
      </w:r>
    </w:p>
    <w:p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) расходы на обеспечение условий софинансирования из областного бюджета определены исходя из проекта областного закона «Об областном бюджете на 2024 год и на плановый период 2025 и 2026 годов», предварительных объемов, доведенных органами государственной власти субъекта Российской Федерации, и в соответствии с заключенными соглашениями;</w:t>
      </w:r>
    </w:p>
    <w:p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7)</w:t>
      </w:r>
      <w:r>
        <w:rPr>
          <w:sz w:val="28"/>
          <w:szCs w:val="28"/>
        </w:rPr>
        <w:t xml:space="preserve">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>
      <w:pPr>
        <w:autoSpaceDE w:val="0"/>
        <w:autoSpaceDN w:val="0"/>
        <w:adjustRightInd w:val="0"/>
        <w:ind w:firstLine="684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) бюджетные ассигнования, финансовое обеспечение которых осуществляется за счет средств областного бюджета в виде целевых субвенций, субсидий и иных межбюджетных трансфертов, предусматриваются в объемах, отраженных в проекте областного закона «Об областном бюджете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годов» на момент формирования бюджета муниципального образования</w:t>
      </w:r>
      <w:r>
        <w:rPr>
          <w:rFonts w:hint="default"/>
          <w:sz w:val="28"/>
          <w:szCs w:val="28"/>
          <w:lang w:val="ru-RU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расчете бюджетных ассигнований учтены следующие факторы: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ежегодная индексация с 1 февраля 2024 года, учитывая прогнозный уровень инфляции (индекс роста потребительских цен) отдельных публичных нормативных обязательств, на 1,04;</w:t>
      </w:r>
    </w:p>
    <w:bookmarkEnd w:id="0"/>
    <w:p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Отдельные особенности </w:t>
      </w:r>
      <w:r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местного бюджета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0100 «Общегосударственные вопросы»</w:t>
      </w:r>
    </w:p>
    <w:p>
      <w:pPr>
        <w:jc w:val="center"/>
        <w:rPr>
          <w:b/>
          <w:sz w:val="28"/>
          <w:szCs w:val="28"/>
        </w:rPr>
      </w:pPr>
    </w:p>
    <w:p>
      <w:pPr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органа местного самоуправления» </w:t>
      </w:r>
    </w:p>
    <w:p>
      <w:pPr>
        <w:ind w:firstLine="851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По данному подразделу планируются расходы на содержание главы органа местного самоуправления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фонду оплаты труда с начислениями, исходя из положения об оплате труда, штатного расписания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Начисления на оплату труда рассчитываются по ставке 30,2% от планируемых расходов на оплату труда.</w:t>
      </w:r>
    </w:p>
    <w:p>
      <w:pPr>
        <w:ind w:firstLine="851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Подраздел 0104 «Функционирование Правительства Россий</w:t>
      </w:r>
      <w:r>
        <w:rPr>
          <w:b/>
          <w:i/>
          <w:sz w:val="28"/>
          <w:szCs w:val="28"/>
        </w:rPr>
        <w:softHyphen/>
      </w:r>
      <w:r>
        <w:rPr>
          <w:b/>
          <w:i/>
          <w:sz w:val="28"/>
          <w:szCs w:val="28"/>
        </w:rPr>
        <w:t>ской Федерации, высших органов исполнительной власти субъектов Российской Федерации, местных администраций»</w:t>
      </w:r>
    </w:p>
    <w:p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расходы, на содержание местной администрации (0104):</w:t>
      </w:r>
    </w:p>
    <w:p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>
      <w:pPr>
        <w:pStyle w:val="8"/>
        <w:ind w:firstLine="709"/>
      </w:pPr>
      <w:r>
        <w:rPr>
          <w:color w:val="000000"/>
        </w:rPr>
        <w:t xml:space="preserve"> 1) Оплата труда  муниципальных служащих прогнозируется  в соответствии с  Решением Собрания депутатов Рышковского сельсовета от 15.06.2018г. № 22</w:t>
      </w:r>
      <w:r>
        <w:rPr>
          <w:color w:val="FF0000"/>
        </w:rPr>
        <w:t xml:space="preserve">  </w:t>
      </w:r>
      <w:r>
        <w:t xml:space="preserve">  «Об утверждении положения о порядке оплаты труда муниципальных служащих муниципального образования «Рышковский сельсовет» Железногорского района.</w:t>
      </w:r>
    </w:p>
    <w:p>
      <w:pPr>
        <w:ind w:firstLine="709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2) по начислениям на оплату труда в соответствии с установленными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и от 28.11.2009г. №297-ФЗ «О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годов» тарифами страховых взносов в государственные внебюджетные фонды в размере 30,2%;</w:t>
      </w:r>
    </w:p>
    <w:p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3) на оплату коммунальных услуг исходя из отчета за 9 месяцев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года, доведенного до годовых значений;</w:t>
      </w:r>
    </w:p>
    <w:p>
      <w:pPr>
        <w:pStyle w:val="8"/>
        <w:ind w:firstLine="0"/>
      </w:pPr>
      <w:r>
        <w:t xml:space="preserve">            4) по расходам на оплату услуг связи, стоимости материальных запасов предусмотрены на уровне ожидаемых расходов на 202</w:t>
      </w:r>
      <w:r>
        <w:rPr>
          <w:rFonts w:hint="default"/>
          <w:lang w:val="ru-RU"/>
        </w:rPr>
        <w:t>3</w:t>
      </w:r>
      <w:r>
        <w:t xml:space="preserve"> год.</w:t>
      </w:r>
    </w:p>
    <w:p>
      <w:pPr>
        <w:pStyle w:val="8"/>
        <w:ind w:firstLine="0"/>
      </w:pPr>
      <w:r>
        <w:t xml:space="preserve">           5) расходы на работы, услуги по содержанию имущества, прочие работы и услуги, прочие расходы предусмотрены на уровне ожидаемых расходов на 202</w:t>
      </w:r>
      <w:r>
        <w:rPr>
          <w:rFonts w:hint="default"/>
          <w:lang w:val="ru-RU"/>
        </w:rPr>
        <w:t>3</w:t>
      </w:r>
      <w:r>
        <w:t xml:space="preserve"> год.</w:t>
      </w:r>
    </w:p>
    <w:p>
      <w:pPr>
        <w:pStyle w:val="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6) расходы по остальным материальным затратам по соответствующим разделам и подразделам предусмотрены на уровне бюджета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0113 «Другие общегосударственные вопросы»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прогнозируются расходы:</w:t>
      </w:r>
    </w:p>
    <w:p>
      <w:pPr>
        <w:autoSpaceDE w:val="0"/>
        <w:autoSpaceDN w:val="0"/>
        <w:adjustRightInd w:val="0"/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на оплату членских взносов Совету муниципальных образований;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уплату налога на имущество организаций и земельного налога;</w:t>
      </w:r>
    </w:p>
    <w:p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прочие расходы.  </w:t>
      </w:r>
    </w:p>
    <w:p>
      <w:pPr>
        <w:ind w:firstLine="741"/>
        <w:jc w:val="both"/>
        <w:rPr>
          <w:color w:val="0000FF"/>
          <w:sz w:val="28"/>
          <w:szCs w:val="28"/>
        </w:rPr>
      </w:pPr>
    </w:p>
    <w:p>
      <w:pPr>
        <w:autoSpaceDE w:val="0"/>
        <w:autoSpaceDN w:val="0"/>
        <w:adjustRightInd w:val="0"/>
        <w:ind w:firstLine="8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Раздел 0200 «Национальная оборона</w:t>
      </w:r>
    </w:p>
    <w:p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0203 «Мобилизация и вневойсковая подготовка»</w:t>
      </w:r>
    </w:p>
    <w:p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Предусмотрены расходы на осуществление  первичного воинского учета  на территориях, где отсутствуют военные  комиссариаты в виде субвенции в обьемах предусмотренных</w:t>
      </w:r>
      <w:r>
        <w:rPr>
          <w:sz w:val="28"/>
          <w:szCs w:val="28"/>
        </w:rPr>
        <w:t xml:space="preserve"> с проектом Закона Курской области «Об областном бюджете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годов»  2023 год -</w:t>
      </w:r>
      <w:r>
        <w:rPr>
          <w:rFonts w:hint="default"/>
          <w:sz w:val="28"/>
          <w:szCs w:val="28"/>
          <w:lang w:val="ru-RU"/>
        </w:rPr>
        <w:t>13491</w:t>
      </w:r>
      <w:r>
        <w:rPr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руб.,</w:t>
      </w:r>
      <w:r>
        <w:rPr>
          <w:sz w:val="28"/>
          <w:szCs w:val="28"/>
        </w:rPr>
        <w:t xml:space="preserve"> 2024 год -</w:t>
      </w:r>
      <w:r>
        <w:rPr>
          <w:rFonts w:hint="default"/>
          <w:sz w:val="28"/>
          <w:szCs w:val="28"/>
          <w:lang w:val="ru-RU"/>
        </w:rPr>
        <w:t>148721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</w:t>
      </w:r>
      <w:r>
        <w:rPr>
          <w:sz w:val="28"/>
          <w:szCs w:val="28"/>
        </w:rPr>
        <w:t xml:space="preserve"> 2025 год -</w:t>
      </w:r>
      <w:r>
        <w:rPr>
          <w:rFonts w:hint="default"/>
          <w:sz w:val="28"/>
          <w:szCs w:val="28"/>
          <w:lang w:val="ru-RU"/>
        </w:rPr>
        <w:t>162767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руб..</w:t>
      </w:r>
    </w:p>
    <w:p>
      <w:pPr>
        <w:ind w:firstLine="741"/>
        <w:jc w:val="both"/>
        <w:rPr>
          <w:color w:val="0000FF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0300 «Национальная безопасность 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правоохранительная деятельность»</w:t>
      </w:r>
    </w:p>
    <w:p>
      <w:pPr>
        <w:pStyle w:val="7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>
      <w:pPr>
        <w:pStyle w:val="7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Подраздел 0310 «</w:t>
      </w:r>
      <w:r>
        <w:rPr>
          <w:rFonts w:ascii="Times New Roman" w:hAnsi="Times New Roman" w:cs="Times New Roman"/>
          <w:sz w:val="28"/>
          <w:szCs w:val="28"/>
        </w:rPr>
        <w:t>Обеспечение пожарной безопасности»</w:t>
      </w:r>
    </w:p>
    <w:p>
      <w:pPr>
        <w:pStyle w:val="7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данному подразделу предусмотрены расходы:</w:t>
      </w:r>
    </w:p>
    <w:p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первичных мер пожарной безопасности в границах населенных пунктов поселения.</w:t>
      </w:r>
    </w:p>
    <w:p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0500 «Жилищно - коммунальное хозяйство»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ind w:left="-57" w:firstLine="9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Подраздел 0503 «Благоустройство»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По данному подразделу планируются расходы на внешнее благоустройство территории муниципального образования, включая расходы на   прочие мероприятия по благоустройству.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ind w:firstLine="700" w:firstLineChars="250"/>
        <w:jc w:val="both"/>
        <w:rPr>
          <w:rFonts w:hint="default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Планируется</w:t>
      </w:r>
      <w:r>
        <w:rPr>
          <w:rFonts w:hint="default"/>
          <w:sz w:val="28"/>
          <w:szCs w:val="28"/>
          <w:lang w:val="ru-RU"/>
        </w:rPr>
        <w:t xml:space="preserve"> расходы на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en-US"/>
        </w:rPr>
        <w:t>стро</w:t>
      </w:r>
      <w:r>
        <w:rPr>
          <w:rFonts w:eastAsia="Calibri" w:cs="Times New Roman"/>
          <w:b w:val="0"/>
          <w:bCs/>
          <w:sz w:val="28"/>
          <w:szCs w:val="28"/>
          <w:lang w:val="ru-RU" w:eastAsia="en-US"/>
        </w:rPr>
        <w:t>итель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eastAsia="en-US"/>
        </w:rPr>
        <w:t>ство детской спортивно-игровой площадки на территории МО "Рышковский сельсовет" Железногорского района Курской области, расположенной по адресу: Курская область, Железногорский район, с. Рышково, ул. Молодёжная</w:t>
      </w:r>
      <w:r>
        <w:rPr>
          <w:rFonts w:hint="default" w:eastAsia="Calibri" w:cs="Times New Roman"/>
          <w:b w:val="0"/>
          <w:bCs/>
          <w:sz w:val="28"/>
          <w:szCs w:val="28"/>
          <w:lang w:val="ru-RU" w:eastAsia="en-US"/>
        </w:rPr>
        <w:t>.</w:t>
      </w:r>
    </w:p>
    <w:p>
      <w:pPr>
        <w:ind w:firstLine="700" w:firstLineChars="250"/>
        <w:jc w:val="both"/>
        <w:rPr>
          <w:rFonts w:hint="default" w:eastAsia="Calibri" w:cs="Times New Roman"/>
          <w:b w:val="0"/>
          <w:bCs/>
          <w:sz w:val="28"/>
          <w:szCs w:val="28"/>
          <w:lang w:val="ru-RU" w:eastAsia="en-US"/>
        </w:rPr>
      </w:pP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Раздел 1000 «Социальная политика»</w:t>
      </w:r>
    </w:p>
    <w:p>
      <w:pPr>
        <w:pStyle w:val="17"/>
        <w:widowControl/>
        <w:ind w:firstLine="684"/>
        <w:jc w:val="both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Подраздел 1001 «Пенсионное обеспечение»</w:t>
      </w:r>
    </w:p>
    <w:p>
      <w:pPr>
        <w:pStyle w:val="13"/>
        <w:ind w:firstLine="684"/>
        <w:jc w:val="both"/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предусмотрены расходы на доплаты к муниципальным пенсиям, объем которых планируется исходя из ожидаемой численности получателей, а также среднего размера выплат на одного получателя, определенного исходя из начислений к выплате на </w:t>
      </w:r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тябрь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32292"/>
    <w:multiLevelType w:val="multilevel"/>
    <w:tmpl w:val="2DE32292"/>
    <w:lvl w:ilvl="0" w:tentative="0">
      <w:start w:val="1"/>
      <w:numFmt w:val="decimal"/>
      <w:lvlText w:val="%1."/>
      <w:lvlJc w:val="left"/>
      <w:pPr>
        <w:ind w:left="120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EF6278"/>
    <w:rsid w:val="0000584A"/>
    <w:rsid w:val="000413C6"/>
    <w:rsid w:val="000748EF"/>
    <w:rsid w:val="00132580"/>
    <w:rsid w:val="001A112E"/>
    <w:rsid w:val="001A13C4"/>
    <w:rsid w:val="001B65E9"/>
    <w:rsid w:val="001B6CBF"/>
    <w:rsid w:val="001D362B"/>
    <w:rsid w:val="002164E9"/>
    <w:rsid w:val="00250C54"/>
    <w:rsid w:val="00284439"/>
    <w:rsid w:val="00303929"/>
    <w:rsid w:val="003072A4"/>
    <w:rsid w:val="0036362A"/>
    <w:rsid w:val="003C32EC"/>
    <w:rsid w:val="00436862"/>
    <w:rsid w:val="00481817"/>
    <w:rsid w:val="004E097A"/>
    <w:rsid w:val="004F02A0"/>
    <w:rsid w:val="00502ABE"/>
    <w:rsid w:val="0052394B"/>
    <w:rsid w:val="0054619E"/>
    <w:rsid w:val="005F49C0"/>
    <w:rsid w:val="005F7DE1"/>
    <w:rsid w:val="006202EA"/>
    <w:rsid w:val="006431CF"/>
    <w:rsid w:val="006A0CA7"/>
    <w:rsid w:val="006A5913"/>
    <w:rsid w:val="006B210B"/>
    <w:rsid w:val="006C2F7D"/>
    <w:rsid w:val="006D2140"/>
    <w:rsid w:val="007D6082"/>
    <w:rsid w:val="007E35DA"/>
    <w:rsid w:val="008026DC"/>
    <w:rsid w:val="008B20A5"/>
    <w:rsid w:val="008C6143"/>
    <w:rsid w:val="008F3A90"/>
    <w:rsid w:val="009671CA"/>
    <w:rsid w:val="00983182"/>
    <w:rsid w:val="009A28CD"/>
    <w:rsid w:val="009C01EA"/>
    <w:rsid w:val="009D555A"/>
    <w:rsid w:val="00A05196"/>
    <w:rsid w:val="00A41492"/>
    <w:rsid w:val="00AB026B"/>
    <w:rsid w:val="00AB324A"/>
    <w:rsid w:val="00AC6F32"/>
    <w:rsid w:val="00BC575E"/>
    <w:rsid w:val="00BD210E"/>
    <w:rsid w:val="00BE66DD"/>
    <w:rsid w:val="00CB2237"/>
    <w:rsid w:val="00D00F2E"/>
    <w:rsid w:val="00D91DC1"/>
    <w:rsid w:val="00D925F1"/>
    <w:rsid w:val="00DD02D2"/>
    <w:rsid w:val="00E01A55"/>
    <w:rsid w:val="00E215CC"/>
    <w:rsid w:val="00E46EED"/>
    <w:rsid w:val="00EE682E"/>
    <w:rsid w:val="00EF6278"/>
    <w:rsid w:val="00F454AB"/>
    <w:rsid w:val="0DD9297B"/>
    <w:rsid w:val="10270C5D"/>
    <w:rsid w:val="63832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b/>
      <w:iCs/>
      <w:sz w:val="28"/>
    </w:rPr>
  </w:style>
  <w:style w:type="paragraph" w:styleId="3">
    <w:name w:val="heading 9"/>
    <w:basedOn w:val="1"/>
    <w:next w:val="1"/>
    <w:link w:val="18"/>
    <w:qFormat/>
    <w:uiPriority w:val="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Plain Text"/>
    <w:basedOn w:val="1"/>
    <w:link w:val="12"/>
    <w:semiHidden/>
    <w:unhideWhenUsed/>
    <w:qFormat/>
    <w:uiPriority w:val="0"/>
    <w:rPr>
      <w:rFonts w:ascii="Courier New" w:hAnsi="Courier New" w:cs="Courier New"/>
      <w:sz w:val="20"/>
      <w:szCs w:val="20"/>
    </w:rPr>
  </w:style>
  <w:style w:type="paragraph" w:styleId="8">
    <w:name w:val="Body Text Indent"/>
    <w:basedOn w:val="1"/>
    <w:link w:val="11"/>
    <w:unhideWhenUsed/>
    <w:uiPriority w:val="0"/>
    <w:pPr>
      <w:ind w:firstLine="720"/>
      <w:jc w:val="both"/>
    </w:pPr>
    <w:rPr>
      <w:sz w:val="28"/>
      <w:szCs w:val="28"/>
    </w:rPr>
  </w:style>
  <w:style w:type="character" w:customStyle="1" w:styleId="9">
    <w:name w:val="Заголовок 1 Знак"/>
    <w:basedOn w:val="4"/>
    <w:link w:val="2"/>
    <w:qFormat/>
    <w:uiPriority w:val="0"/>
    <w:rPr>
      <w:rFonts w:ascii="Times New Roman" w:hAnsi="Times New Roman"/>
      <w:b/>
      <w:iCs/>
      <w:sz w:val="28"/>
      <w:szCs w:val="24"/>
      <w:lang w:eastAsia="ru-RU"/>
    </w:rPr>
  </w:style>
  <w:style w:type="paragraph" w:styleId="10">
    <w:name w:val="No Spacing"/>
    <w:qFormat/>
    <w:uiPriority w:val="0"/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Основной текст с отступом Знак"/>
    <w:basedOn w:val="4"/>
    <w:link w:val="8"/>
    <w:semiHidden/>
    <w:qFormat/>
    <w:uiPriority w:val="0"/>
    <w:rPr>
      <w:szCs w:val="28"/>
      <w:lang w:eastAsia="ru-RU"/>
    </w:rPr>
  </w:style>
  <w:style w:type="character" w:customStyle="1" w:styleId="12">
    <w:name w:val="Текст Знак"/>
    <w:basedOn w:val="4"/>
    <w:link w:val="7"/>
    <w:semiHidden/>
    <w:qFormat/>
    <w:uiPriority w:val="0"/>
    <w:rPr>
      <w:rFonts w:ascii="Courier New" w:hAnsi="Courier New" w:cs="Courier New"/>
      <w:sz w:val="20"/>
      <w:szCs w:val="20"/>
      <w:lang w:eastAsia="ru-RU"/>
    </w:rPr>
  </w:style>
  <w:style w:type="paragraph" w:customStyle="1" w:styleId="13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5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6">
    <w:name w:val="ConsNormal Знак"/>
    <w:basedOn w:val="4"/>
    <w:link w:val="17"/>
    <w:qFormat/>
    <w:locked/>
    <w:uiPriority w:val="0"/>
    <w:rPr>
      <w:rFonts w:ascii="Arial" w:hAnsi="Arial" w:cs="Arial"/>
    </w:rPr>
  </w:style>
  <w:style w:type="paragraph" w:customStyle="1" w:styleId="17">
    <w:name w:val="ConsNormal"/>
    <w:link w:val="16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8"/>
      <w:szCs w:val="22"/>
      <w:lang w:val="ru-RU" w:eastAsia="en-US" w:bidi="ar-SA"/>
    </w:rPr>
  </w:style>
  <w:style w:type="character" w:customStyle="1" w:styleId="18">
    <w:name w:val="Заголовок 9 Знак"/>
    <w:basedOn w:val="4"/>
    <w:link w:val="3"/>
    <w:uiPriority w:val="0"/>
    <w:rPr>
      <w:b/>
      <w:bCs/>
      <w:sz w:val="24"/>
      <w:szCs w:val="24"/>
      <w:lang w:eastAsia="ru-RU"/>
    </w:rPr>
  </w:style>
  <w:style w:type="character" w:customStyle="1" w:styleId="19">
    <w:name w:val="Основной текст с отступом Знак1"/>
    <w:basedOn w:val="4"/>
    <w:uiPriority w:val="0"/>
    <w:rPr>
      <w:sz w:val="28"/>
      <w:szCs w:val="28"/>
      <w:lang w:val="ru-RU" w:eastAsia="ru-RU" w:bidi="ar-SA"/>
    </w:rPr>
  </w:style>
  <w:style w:type="character" w:customStyle="1" w:styleId="20">
    <w:name w:val="Текст выноски Знак"/>
    <w:basedOn w:val="4"/>
    <w:link w:val="6"/>
    <w:semiHidden/>
    <w:qFormat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F512-70FD-4A10-92CA-4A3C25FCC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1665</Words>
  <Characters>9495</Characters>
  <Lines>79</Lines>
  <Paragraphs>22</Paragraphs>
  <TotalTime>15</TotalTime>
  <ScaleCrop>false</ScaleCrop>
  <LinksUpToDate>false</LinksUpToDate>
  <CharactersWithSpaces>11138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2018-10-24T11:41:00Z</dcterms:created>
  <dc:creator>user</dc:creator>
  <cp:lastModifiedBy>Админ</cp:lastModifiedBy>
  <cp:lastPrinted>2023-11-03T08:37:00Z</cp:lastPrinted>
  <dcterms:modified xsi:type="dcterms:W3CDTF">2023-11-10T11:55:58Z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784E7E5EC87F430195FB6C1D1BF0DE72_12</vt:lpwstr>
  </property>
</Properties>
</file>